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jc w:val="center"/>
        <w:rPr>
          <w:rFonts w:hint="default" w:ascii="Times New Roman" w:hAnsi="Times New Roman" w:cs="Times New Roman"/>
          <w:b/>
          <w:bCs/>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BOLDUR</w:t>
      </w: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 xml:space="preserve">În cadrul acestei proceduri, Direcţia Sanitar - Veterinară și pentru Siguranţa Alimentelor </w:t>
      </w:r>
      <w:r>
        <w:rPr>
          <w:rFonts w:hint="default" w:ascii="Times New Roman" w:hAnsi="Times New Roman" w:cs="Times New Roman"/>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BOLDUR</w:t>
      </w:r>
    </w:p>
    <w:tbl>
      <w:tblPr>
        <w:tblStyle w:val="5"/>
        <w:tblpPr w:leftFromText="180" w:rightFromText="180" w:vertAnchor="text" w:horzAnchor="page" w:tblpX="561" w:tblpY="346"/>
        <w:tblOverlap w:val="never"/>
        <w:tblW w:w="10335" w:type="dxa"/>
        <w:tblInd w:w="0" w:type="dxa"/>
        <w:tblLayout w:type="fixed"/>
        <w:tblCellMar>
          <w:top w:w="0" w:type="dxa"/>
          <w:left w:w="0" w:type="dxa"/>
          <w:bottom w:w="0" w:type="dxa"/>
          <w:right w:w="0" w:type="dxa"/>
        </w:tblCellMar>
      </w:tblPr>
      <w:tblGrid>
        <w:gridCol w:w="1095"/>
        <w:gridCol w:w="745"/>
        <w:gridCol w:w="781"/>
        <w:gridCol w:w="770"/>
        <w:gridCol w:w="770"/>
        <w:gridCol w:w="838"/>
        <w:gridCol w:w="1046"/>
        <w:gridCol w:w="862"/>
        <w:gridCol w:w="816"/>
        <w:gridCol w:w="1115"/>
        <w:gridCol w:w="1497"/>
      </w:tblGrid>
      <w:tr>
        <w:tblPrEx>
          <w:tblCellMar>
            <w:top w:w="0" w:type="dxa"/>
            <w:left w:w="0" w:type="dxa"/>
            <w:bottom w:w="0" w:type="dxa"/>
            <w:right w:w="0" w:type="dxa"/>
          </w:tblCellMar>
        </w:tblPrEx>
        <w:trPr>
          <w:trHeight w:val="1305"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lang w:val="ro-RO"/>
              </w:rPr>
            </w:pPr>
            <w:r>
              <w:rPr>
                <w:rFonts w:hint="default" w:ascii="Calibri" w:hAnsi="Calibri" w:eastAsia="SimSun" w:cs="Calibri"/>
                <w:b/>
                <w:bCs/>
                <w:i w:val="0"/>
                <w:color w:val="000000"/>
                <w:kern w:val="0"/>
                <w:sz w:val="24"/>
                <w:szCs w:val="24"/>
                <w:u w:val="none"/>
                <w:lang w:val="en-US" w:eastAsia="zh-CN" w:bidi="ar"/>
              </w:rPr>
              <w:t>localitate</w:t>
            </w:r>
            <w:r>
              <w:rPr>
                <w:rFonts w:hint="default" w:eastAsia="SimSun" w:cs="Calibri"/>
                <w:b/>
                <w:bCs/>
                <w:i w:val="0"/>
                <w:color w:val="000000"/>
                <w:kern w:val="0"/>
                <w:sz w:val="24"/>
                <w:szCs w:val="24"/>
                <w:u w:val="none"/>
                <w:lang w:val="ro-RO" w:eastAsia="zh-CN" w:bidi="ar"/>
              </w:rPr>
              <w:t>a</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6-24</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ovine</w:t>
            </w: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caprine</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masculi</w:t>
            </w:r>
          </w:p>
        </w:tc>
        <w:tc>
          <w:tcPr>
            <w:tcW w:w="1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lang w:val="ro-RO"/>
              </w:rPr>
            </w:pPr>
            <w:r>
              <w:rPr>
                <w:rFonts w:hint="default" w:eastAsia="SimSun" w:cs="Calibri"/>
                <w:b/>
                <w:bCs/>
                <w:i w:val="0"/>
                <w:color w:val="000000"/>
                <w:kern w:val="0"/>
                <w:sz w:val="24"/>
                <w:szCs w:val="24"/>
                <w:u w:val="none"/>
                <w:lang w:val="ro-RO" w:eastAsia="zh-CN" w:bidi="ar"/>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i w:val="0"/>
                <w:color w:val="000000"/>
                <w:sz w:val="24"/>
                <w:szCs w:val="24"/>
                <w:u w:val="none"/>
              </w:rPr>
            </w:pPr>
            <w:r>
              <w:rPr>
                <w:rFonts w:hint="default" w:ascii="Calibri" w:hAnsi="Calibri" w:eastAsia="SimSun" w:cs="Calibri"/>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Boldur</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1631</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71</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389.35</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Jabar</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566</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155.50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Ohaba-Forgaci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1712</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476.50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Sinersig</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3265</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540.90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SimSun" w:cs="Calibri"/>
                <w:i w:val="0"/>
                <w:iCs w:val="0"/>
                <w:color w:val="000000"/>
                <w:kern w:val="0"/>
                <w:sz w:val="24"/>
                <w:szCs w:val="24"/>
                <w:u w:val="none"/>
                <w:lang w:val="ro-RO" w:eastAsia="zh-CN" w:bidi="ar"/>
              </w:rPr>
            </w:pPr>
            <w:r>
              <w:rPr>
                <w:rFonts w:hint="default" w:eastAsia="SimSun" w:cs="Calibri"/>
                <w:i w:val="0"/>
                <w:iCs w:val="0"/>
                <w:color w:val="000000"/>
                <w:kern w:val="0"/>
                <w:sz w:val="24"/>
                <w:szCs w:val="24"/>
                <w:u w:val="none"/>
                <w:lang w:val="ro-RO" w:eastAsia="zh-CN" w:bidi="ar"/>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r>
              <w:rPr>
                <w:rFonts w:hint="default" w:ascii="Trebuchet MS" w:hAnsi="Trebuchet MS" w:eastAsia="SimSun" w:cs="Trebuchet MS"/>
                <w:b/>
                <w:bCs/>
                <w:i w:val="0"/>
                <w:iCs w:val="0"/>
                <w:color w:val="000000"/>
                <w:kern w:val="0"/>
                <w:sz w:val="24"/>
                <w:szCs w:val="24"/>
                <w:u w:val="none"/>
                <w:lang w:val="en-US" w:eastAsia="zh-CN" w:bidi="ar"/>
              </w:rPr>
              <w:t>234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155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37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7174</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65</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190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131</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cs="Trebuchet MS"/>
                <w:sz w:val="24"/>
                <w:szCs w:val="24"/>
                <w:lang w:val="ro-RO" w:eastAsia="en-US" w:bidi="ar-SA"/>
              </w:rPr>
              <w:t>16</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15</w:t>
            </w:r>
            <w:r>
              <w:rPr>
                <w:rFonts w:hint="default" w:ascii="Trebuchet MS" w:hAnsi="Trebuchet MS" w:eastAsia="SimSun" w:cs="Trebuchet MS"/>
                <w:b/>
                <w:bCs/>
                <w:i w:val="0"/>
                <w:iCs w:val="0"/>
                <w:color w:val="000000"/>
                <w:kern w:val="0"/>
                <w:sz w:val="24"/>
                <w:szCs w:val="24"/>
                <w:u w:val="none"/>
                <w:lang w:val="ro-RO" w:eastAsia="zh-CN" w:bidi="ar"/>
              </w:rPr>
              <w:t>78</w:t>
            </w:r>
            <w:r>
              <w:rPr>
                <w:rFonts w:hint="default" w:ascii="Trebuchet MS" w:hAnsi="Trebuchet MS" w:eastAsia="SimSun" w:cs="Trebuchet MS"/>
                <w:b/>
                <w:bCs/>
                <w:i w:val="0"/>
                <w:iCs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364" w:hRule="atLeast"/>
        </w:trPr>
        <w:tc>
          <w:tcPr>
            <w:tcW w:w="7723"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wordWrap/>
              <w:jc w:val="center"/>
              <w:textAlignment w:val="center"/>
              <w:rPr>
                <w:rFonts w:hint="default" w:ascii="Calibri" w:hAnsi="Calibri" w:eastAsia="SimSun" w:cs="Calibri"/>
                <w:i w:val="0"/>
                <w:iCs w:val="0"/>
                <w:color w:val="000000"/>
                <w:kern w:val="0"/>
                <w:sz w:val="24"/>
                <w:szCs w:val="24"/>
                <w:u w:val="none"/>
                <w:lang w:val="ro-RO" w:eastAsia="zh-CN" w:bidi="ar"/>
              </w:rPr>
            </w:pPr>
            <w:r>
              <w:rPr>
                <w:rFonts w:hint="default" w:ascii="Calibri" w:hAnsi="Calibri" w:eastAsia="SimSun" w:cs="Calibri"/>
                <w:i w:val="0"/>
                <w:iCs w:val="0"/>
                <w:color w:val="000000"/>
                <w:kern w:val="0"/>
                <w:sz w:val="24"/>
                <w:szCs w:val="24"/>
                <w:u w:val="none"/>
                <w:lang w:val="ro-RO" w:eastAsia="zh-CN" w:bidi="ar"/>
              </w:rPr>
              <w:t>TOTAL  UVM</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Calibri" w:cs="Calibri"/>
                <w:i w:val="0"/>
                <w:color w:val="000000"/>
                <w:sz w:val="24"/>
                <w:szCs w:val="24"/>
                <w:u w:val="none"/>
                <w:lang w:val="en-US" w:eastAsia="en-US" w:bidi="ar-SA"/>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b/>
                <w:bCs/>
                <w:i w:val="0"/>
                <w:iCs w:val="0"/>
                <w:color w:val="000000"/>
                <w:u w:val="none"/>
                <w:lang w:val="ro-RO" w:eastAsia="zh-CN"/>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15</w:t>
      </w:r>
      <w:r>
        <w:rPr>
          <w:rFonts w:hint="default" w:ascii="Trebuchet MS" w:hAnsi="Trebuchet MS" w:eastAsia="SimSun" w:cs="Trebuchet MS"/>
          <w:b/>
          <w:bCs/>
          <w:i w:val="0"/>
          <w:iCs w:val="0"/>
          <w:color w:val="000000"/>
          <w:kern w:val="0"/>
          <w:sz w:val="24"/>
          <w:szCs w:val="24"/>
          <w:u w:val="none"/>
          <w:lang w:val="ro-RO" w:eastAsia="zh-CN" w:bidi="ar"/>
        </w:rPr>
        <w:t>78</w:t>
      </w:r>
      <w:r>
        <w:rPr>
          <w:rFonts w:hint="default" w:ascii="Trebuchet MS" w:hAnsi="Trebuchet MS" w:eastAsia="SimSun" w:cs="Trebuchet MS"/>
          <w:b/>
          <w:bCs/>
          <w:i w:val="0"/>
          <w:iCs w:val="0"/>
          <w:color w:val="000000"/>
          <w:kern w:val="0"/>
          <w:sz w:val="24"/>
          <w:szCs w:val="24"/>
          <w:u w:val="none"/>
          <w:lang w:val="en-US" w:eastAsia="zh-CN" w:bidi="ar"/>
        </w:rPr>
        <w:t>.25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spacing w:beforeLines="0" w:afterLines="0"/>
        <w:ind w:firstLine="720" w:firstLineChars="0"/>
        <w:jc w:val="left"/>
        <w:rPr>
          <w:rFonts w:ascii="Times New Roman" w:hAnsi="Times New Roman" w:cs="Times New Roman"/>
          <w:lang w:val="it-IT"/>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hint="default" w:ascii="Times New Roman" w:hAnsi="Times New Roman" w:cs="Times New Roman"/>
          <w:iCs/>
          <w:shd w:val="clear" w:color="auto" w:fill="FFFFFF"/>
          <w:lang w:val="ro-RO"/>
        </w:rPr>
        <w:t>BOLDUR</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(2) Concesionarul se obligă să realizeze serviciile prevăzute la alin. (1) pe teritoriul C.S.V.</w:t>
      </w:r>
      <w:r>
        <w:rPr>
          <w:rFonts w:hint="default" w:ascii="Times New Roman" w:hAnsi="Times New Roman" w:cs="Times New Roman"/>
          <w:lang w:val="ro-RO"/>
        </w:rPr>
        <w:t>BOLDUR</w:t>
      </w:r>
      <w:r>
        <w:rPr>
          <w:rFonts w:ascii="Times New Roman" w:hAnsi="Times New Roman" w:cs="Times New Roman"/>
          <w:lang w:val="ro-RO"/>
        </w:rPr>
        <w:t>.</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numPr>
          <w:ilvl w:val="0"/>
          <w:numId w:val="4"/>
        </w:numPr>
        <w:jc w:val="both"/>
        <w:rPr>
          <w:rFonts w:ascii="Times New Roman" w:hAnsi="Times New Roman" w:cs="Times New Roman"/>
          <w:b/>
        </w:rPr>
      </w:pPr>
      <w:bookmarkStart w:id="7" w:name="_Toc485643566"/>
      <w:r>
        <w:rPr>
          <w:rFonts w:ascii="Times New Roman" w:hAnsi="Times New Roman" w:cs="Times New Roman"/>
          <w:b/>
        </w:rPr>
        <w:t>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r>
        <w:rPr>
          <w:rFonts w:hint="default" w:ascii="Times New Roman" w:hAnsi="Times New Roman" w:eastAsia="CIDFont+F3" w:cs="Times New Roman"/>
          <w:b/>
          <w:bCs/>
          <w:color w:val="auto"/>
          <w:sz w:val="24"/>
          <w:szCs w:val="24"/>
        </w:rPr>
        <w:t xml:space="preserve">Pentru lotul </w:t>
      </w:r>
      <w:r>
        <w:rPr>
          <w:rFonts w:hint="default" w:ascii="Times New Roman" w:hAnsi="Times New Roman" w:eastAsia="CIDFont+F3" w:cs="Times New Roman"/>
          <w:b/>
          <w:bCs/>
          <w:color w:val="auto"/>
          <w:sz w:val="24"/>
          <w:szCs w:val="24"/>
          <w:lang w:val="ro-RO"/>
        </w:rPr>
        <w:t>4</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BOLDUR</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BOLDUR</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ă BOLDUR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 </w:t>
      </w:r>
      <w:r>
        <w:rPr>
          <w:rFonts w:hint="default" w:ascii="Times New Roman" w:hAnsi="Times New Roman" w:eastAsia="CIDFont+F3"/>
          <w:b/>
          <w:bCs/>
          <w:sz w:val="24"/>
          <w:szCs w:val="24"/>
          <w:lang w:val="ro-RO"/>
        </w:rPr>
        <w:t>Boldur</w:t>
      </w:r>
      <w:r>
        <w:rPr>
          <w:rFonts w:hint="default" w:ascii="Times New Roman" w:hAnsi="Times New Roman" w:eastAsia="CIDFont+F3" w:cs="Times New Roman"/>
          <w:b/>
          <w:bCs/>
          <w:sz w:val="24"/>
          <w:szCs w:val="24"/>
        </w:rPr>
        <w:t xml:space="preserve">, </w:t>
      </w:r>
      <w:r>
        <w:rPr>
          <w:rFonts w:hint="default" w:ascii="Times New Roman" w:hAnsi="Times New Roman" w:eastAsia="CIDFont+F3"/>
          <w:b/>
          <w:bCs/>
          <w:sz w:val="24"/>
          <w:szCs w:val="24"/>
        </w:rPr>
        <w:t>Jabar</w:t>
      </w:r>
      <w:r>
        <w:rPr>
          <w:rFonts w:hint="default" w:ascii="Times New Roman" w:hAnsi="Times New Roman" w:eastAsia="CIDFont+F3"/>
          <w:b/>
          <w:bCs/>
          <w:sz w:val="24"/>
          <w:szCs w:val="24"/>
          <w:lang w:val="ro-RO"/>
        </w:rPr>
        <w:t>,Ohaba-Forgaci, Sinersig</w:t>
      </w:r>
      <w:r>
        <w:rPr>
          <w:rFonts w:hint="default" w:ascii="Times New Roman" w:hAnsi="Times New Roman" w:eastAsia="CIDFont+F3"/>
          <w:sz w:val="24"/>
          <w:szCs w:val="24"/>
          <w:lang w:val="ro-RO"/>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BOLDUR</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numPr>
          <w:ilvl w:val="0"/>
          <w:numId w:val="0"/>
        </w:numPr>
        <w:jc w:val="both"/>
        <w:rPr>
          <w:rFonts w:ascii="Times New Roman" w:hAnsi="Times New Roman" w:cs="Times New Roman"/>
          <w:b/>
        </w:rPr>
      </w:pPr>
    </w:p>
    <w:p>
      <w:pPr>
        <w:pStyle w:val="2"/>
        <w:keepLines/>
        <w:numPr>
          <w:ilvl w:val="0"/>
          <w:numId w:val="0"/>
        </w:numPr>
        <w:spacing w:before="240" w:line="276" w:lineRule="auto"/>
        <w:rPr>
          <w:rFonts w:ascii="Times New Roman" w:hAnsi="Times New Roman"/>
          <w:sz w:val="24"/>
          <w:szCs w:val="24"/>
        </w:rPr>
      </w:pPr>
      <w:bookmarkStart w:id="8" w:name="_Toc485643569"/>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BOLDUR</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TIMIȘ.</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6"/>
        <w:gridCol w:w="2438"/>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183"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195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both"/>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en-US" w:eastAsia="zh-CN"/>
              </w:rPr>
              <w:t>C)</w:t>
            </w:r>
            <w:r>
              <w:rPr>
                <w:rFonts w:hint="default" w:ascii="Times New Roman" w:hAnsi="Times New Roman" w:eastAsia="SimSun" w:cs="Times New Roman"/>
                <w:i w:val="0"/>
                <w:iCs w:val="0"/>
                <w:color w:val="000000"/>
                <w:kern w:val="0"/>
                <w:sz w:val="20"/>
                <w:szCs w:val="20"/>
                <w:u w:val="none"/>
                <w:lang w:val="ro-RO" w:eastAsia="zh-CN"/>
              </w:rPr>
              <w:t>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in unitati zootehnice, de industrie alimentara, la gospodariile populatiei 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w:t>
      </w:r>
      <w:r>
        <w:rPr>
          <w:rFonts w:hint="default" w:ascii="Times New Roman" w:hAnsi="Times New Roman"/>
          <w:bCs/>
          <w:szCs w:val="24"/>
          <w:lang w:val="ro-RO"/>
        </w:rPr>
        <w:t>A TIMIȘ</w:t>
      </w:r>
      <w:r>
        <w:rPr>
          <w:rFonts w:ascii="Times New Roman" w:hAnsi="Times New Roman"/>
          <w:bCs/>
          <w:szCs w:val="24"/>
          <w:lang w:val="ro-RO"/>
        </w:rPr>
        <w:t>, elaborată în conformitate cu prevederile Ordinului preşedintelui A.N.S.V.S.A. n</w:t>
      </w:r>
      <w:r>
        <w:rPr>
          <w:rFonts w:hint="default" w:ascii="Times New Roman" w:hAnsi="Times New Roman"/>
          <w:bCs/>
          <w:szCs w:val="24"/>
          <w:lang w:val="ro-RO"/>
        </w:rPr>
        <w:t>r.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bCs/>
          <w:lang w:val="ro-RO"/>
        </w:rPr>
      </w:pP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
          <w:i/>
          <w:szCs w:val="24"/>
          <w:lang w:val="ro-RO"/>
        </w:rPr>
      </w:pPr>
      <w:r>
        <w:rPr>
          <w:rFonts w:ascii="Times New Roman" w:hAnsi="Times New Roman"/>
          <w:b/>
          <w:i/>
          <w:szCs w:val="24"/>
          <w:lang w:val="ro-RO"/>
        </w:rPr>
        <w:t xml:space="preserve"> </w:t>
      </w:r>
    </w:p>
    <w:p>
      <w:pPr>
        <w:pStyle w:val="14"/>
        <w:ind w:left="0"/>
        <w:jc w:val="both"/>
        <w:rPr>
          <w:rFonts w:ascii="Times New Roman" w:hAnsi="Times New Roman"/>
          <w:bCs/>
          <w:szCs w:val="24"/>
          <w:lang w:val="ro-RO"/>
        </w:rPr>
      </w:pP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b/>
          <w:shd w:val="clear" w:color="auto" w:fill="FFFFFF"/>
          <w:lang w:val="pt-BR"/>
        </w:rPr>
      </w:pP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
          <w:bCs/>
          <w:shd w:val="clear" w:color="auto" w:fill="FFFFFF"/>
          <w:lang w:val="pt-BR"/>
        </w:rPr>
      </w:pPr>
    </w:p>
    <w:p>
      <w:pPr>
        <w:jc w:val="both"/>
        <w:rPr>
          <w:rFonts w:ascii="Times New Roman" w:hAnsi="Times New Roman" w:cs="Times New Roman"/>
          <w:b/>
          <w:bCs/>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lang w:val="ro-RO"/>
        </w:rPr>
      </w:pPr>
      <w:r>
        <w:rPr>
          <w:rFonts w:ascii="Times New Roman" w:hAnsi="Times New Roman" w:cs="Times New Roman"/>
          <w:iCs/>
          <w:lang w:val="ro-RO"/>
        </w:rPr>
        <w:t>    9. medicul veterinar titular - depăşeşte vârsta standard de pensionare, cu mai mult de 10 ani: - 45 de puncte**).</w:t>
      </w:r>
    </w:p>
    <w:p>
      <w:pPr>
        <w:ind w:firstLine="284"/>
        <w:jc w:val="both"/>
        <w:rPr>
          <w:rFonts w:ascii="Times New Roman" w:hAnsi="Times New Roman" w:cs="Times New Roman"/>
          <w:b/>
          <w:bCs/>
          <w:lang w:val="fr-FR"/>
        </w:rPr>
      </w:pPr>
      <w:r>
        <w:rPr>
          <w:rFonts w:ascii="Times New Roman" w:hAnsi="Times New Roman" w:cs="Times New Roman"/>
          <w:i/>
          <w:iCs/>
          <w:lang w:val="ro-RO"/>
        </w:rPr>
        <w:t xml:space="preserve">    </w:t>
      </w:r>
    </w:p>
    <w:p>
      <w:pPr>
        <w:ind w:firstLine="284"/>
        <w:jc w:val="both"/>
        <w:rPr>
          <w:rFonts w:ascii="Times New Roman" w:hAnsi="Times New Roman" w:cs="Times New Roman"/>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bCs/>
          <w:lang w:val="ro-RO"/>
        </w:rPr>
      </w:pP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
    <w:p>
      <w:pPr>
        <w:spacing w:after="0" w:line="240" w:lineRule="auto"/>
        <w:ind w:firstLine="720" w:firstLineChars="0"/>
        <w:jc w:val="both"/>
        <w:rPr>
          <w:rFonts w:hint="default" w:ascii="Times New Roman" w:hAnsi="Times New Roman" w:eastAsia="Times New Roman" w:cs="Times New Roman"/>
          <w:bCs/>
          <w:sz w:val="24"/>
          <w:szCs w:val="24"/>
          <w:lang w:val="ro-RO"/>
        </w:rPr>
      </w:pPr>
      <w:r>
        <w:rPr>
          <w:rFonts w:hint="default" w:ascii="Times New Roman" w:hAnsi="Times New Roman" w:eastAsia="Times New Roman" w:cs="Times New Roman"/>
          <w:bCs/>
          <w:sz w:val="24"/>
          <w:szCs w:val="24"/>
          <w:lang w:val="ro-RO"/>
        </w:rPr>
        <w:t>Elaborat,</w:t>
      </w:r>
    </w:p>
    <w:p>
      <w:pPr>
        <w:spacing w:after="0" w:line="240" w:lineRule="auto"/>
        <w:ind w:firstLine="720" w:firstLineChars="0"/>
        <w:jc w:val="both"/>
        <w:rPr>
          <w:rFonts w:hint="default" w:ascii="Times New Roman" w:hAnsi="Times New Roman" w:eastAsia="Times New Roman" w:cs="Times New Roman"/>
          <w:bCs/>
          <w:sz w:val="24"/>
          <w:szCs w:val="24"/>
          <w:lang w:val="ro-RO"/>
        </w:rPr>
      </w:pPr>
    </w:p>
    <w:p>
      <w:pPr>
        <w:pStyle w:val="14"/>
        <w:spacing w:after="0" w:line="240" w:lineRule="auto"/>
        <w:ind w:left="142" w:hanging="11"/>
        <w:jc w:val="both"/>
        <w:rPr>
          <w:rFonts w:hint="default" w:ascii="Times New Roman" w:hAnsi="Times New Roman" w:eastAsia="Times New Roman" w:cs="Times New Roman"/>
          <w:bCs/>
          <w:sz w:val="24"/>
          <w:szCs w:val="24"/>
          <w:lang w:val="en-US"/>
        </w:rPr>
      </w:pPr>
      <w:r>
        <w:rPr>
          <w:rFonts w:hint="default" w:ascii="Times New Roman" w:hAnsi="Times New Roman" w:eastAsia="Times New Roman" w:cs="Times New Roman"/>
          <w:bCs/>
          <w:sz w:val="24"/>
          <w:szCs w:val="24"/>
          <w:lang w:val="en-US"/>
        </w:rPr>
        <w:t xml:space="preserve">  </w:t>
      </w:r>
      <w:r>
        <w:rPr>
          <w:rFonts w:hint="default" w:ascii="Times New Roman" w:hAnsi="Times New Roman" w:eastAsia="Times New Roman" w:cs="Times New Roman"/>
          <w:bCs/>
          <w:sz w:val="24"/>
          <w:szCs w:val="24"/>
          <w:lang w:val="ro-RO"/>
        </w:rPr>
        <w:t xml:space="preserve">   </w:t>
      </w:r>
      <w:r>
        <w:rPr>
          <w:rFonts w:hint="default" w:ascii="Times New Roman" w:hAnsi="Times New Roman" w:eastAsia="Times New Roman" w:cs="Times New Roman"/>
          <w:bCs/>
          <w:sz w:val="24"/>
          <w:szCs w:val="24"/>
          <w:lang w:val="en-US"/>
        </w:rPr>
        <w:t xml:space="preserve"> </w:t>
      </w:r>
      <w:r>
        <w:rPr>
          <w:rFonts w:hint="default" w:ascii="Times New Roman" w:hAnsi="Times New Roman" w:eastAsia="Times New Roman" w:cs="Times New Roman"/>
          <w:bCs/>
          <w:sz w:val="24"/>
          <w:szCs w:val="24"/>
          <w:lang w:val="ro-RO"/>
        </w:rPr>
        <w:t>Ș</w:t>
      </w:r>
      <w:r>
        <w:rPr>
          <w:rFonts w:hint="default" w:ascii="Times New Roman" w:hAnsi="Times New Roman" w:eastAsia="Times New Roman" w:cs="Times New Roman"/>
          <w:bCs/>
          <w:sz w:val="24"/>
          <w:szCs w:val="24"/>
          <w:lang w:val="en-US"/>
        </w:rPr>
        <w:t xml:space="preserve">ef S.C.O.S.B.A.,                                                           </w:t>
      </w:r>
      <w:r>
        <w:rPr>
          <w:rFonts w:hint="default" w:ascii="Times New Roman" w:hAnsi="Times New Roman" w:eastAsia="Times New Roman" w:cs="Times New Roman"/>
          <w:bCs/>
          <w:sz w:val="24"/>
          <w:szCs w:val="24"/>
          <w:lang w:val="ro-RO"/>
        </w:rPr>
        <w:t xml:space="preserve">     </w:t>
      </w:r>
      <w:r>
        <w:rPr>
          <w:rFonts w:hint="default" w:ascii="Times New Roman" w:hAnsi="Times New Roman" w:eastAsia="Times New Roman" w:cs="Times New Roman"/>
          <w:bCs/>
          <w:sz w:val="24"/>
          <w:szCs w:val="24"/>
          <w:lang w:val="en-US"/>
        </w:rPr>
        <w:t xml:space="preserve">  </w:t>
      </w:r>
      <w:r>
        <w:rPr>
          <w:rFonts w:hint="default" w:ascii="Times New Roman" w:hAnsi="Times New Roman" w:eastAsia="Times New Roman" w:cs="Times New Roman"/>
          <w:bCs/>
          <w:sz w:val="24"/>
          <w:szCs w:val="24"/>
          <w:lang w:val="ro-RO"/>
        </w:rPr>
        <w:t>Ș</w:t>
      </w:r>
      <w:r>
        <w:rPr>
          <w:rFonts w:hint="default" w:ascii="Times New Roman" w:hAnsi="Times New Roman" w:eastAsia="Times New Roman" w:cs="Times New Roman"/>
          <w:bCs/>
          <w:sz w:val="24"/>
          <w:szCs w:val="24"/>
          <w:lang w:val="en-US"/>
        </w:rPr>
        <w:t xml:space="preserve">ef S.C.A.I.E.I.,                                                           </w:t>
      </w:r>
    </w:p>
    <w:p>
      <w:pPr>
        <w:pStyle w:val="14"/>
        <w:spacing w:after="0" w:line="240" w:lineRule="auto"/>
        <w:ind w:left="0" w:leftChars="0" w:firstLine="360" w:firstLineChars="150"/>
        <w:jc w:val="both"/>
        <w:rPr>
          <w:rFonts w:hint="default" w:ascii="Times New Roman" w:hAnsi="Times New Roman" w:eastAsia="Times New Roman" w:cs="Times New Roman"/>
          <w:bCs/>
          <w:sz w:val="24"/>
          <w:szCs w:val="24"/>
          <w:lang w:val="ro-RO"/>
        </w:rPr>
      </w:pPr>
      <w:r>
        <w:rPr>
          <w:rFonts w:hint="default" w:ascii="Times New Roman" w:hAnsi="Times New Roman" w:eastAsia="Times New Roman" w:cs="Times New Roman"/>
          <w:bCs/>
          <w:sz w:val="24"/>
          <w:szCs w:val="24"/>
          <w:lang w:val="ro-RO"/>
        </w:rPr>
        <w:t>Dr. Liviu FILIMON                                                          Dr. Radu Adrian POPA</w:t>
      </w:r>
    </w:p>
    <w:p>
      <w:pPr>
        <w:pStyle w:val="14"/>
        <w:spacing w:after="0" w:line="240" w:lineRule="auto"/>
        <w:ind w:left="0" w:leftChars="0" w:firstLine="360" w:firstLineChars="150"/>
        <w:jc w:val="both"/>
        <w:rPr>
          <w:rFonts w:hint="default" w:ascii="Times New Roman" w:hAnsi="Times New Roman" w:eastAsia="Times New Roman" w:cs="Times New Roman"/>
          <w:bCs/>
          <w:sz w:val="24"/>
          <w:szCs w:val="24"/>
          <w:lang w:val="ro-RO"/>
        </w:rPr>
      </w:pPr>
    </w:p>
    <w:p>
      <w:pPr>
        <w:pStyle w:val="14"/>
        <w:spacing w:after="0" w:line="240" w:lineRule="auto"/>
        <w:ind w:left="142" w:hanging="11"/>
        <w:jc w:val="both"/>
        <w:rPr>
          <w:rFonts w:hint="default" w:ascii="Times New Roman" w:hAnsi="Times New Roman" w:eastAsia="Times New Roman" w:cs="Times New Roman"/>
          <w:bCs/>
          <w:sz w:val="24"/>
          <w:szCs w:val="24"/>
          <w:lang w:val="en-US"/>
        </w:rPr>
      </w:pPr>
      <w:r>
        <w:rPr>
          <w:rFonts w:hint="default" w:ascii="Times New Roman" w:hAnsi="Times New Roman" w:eastAsia="Times New Roman" w:cs="Times New Roman"/>
          <w:bCs/>
          <w:sz w:val="24"/>
          <w:szCs w:val="24"/>
          <w:lang w:val="en-US"/>
        </w:rPr>
        <w:t xml:space="preserve"> </w:t>
      </w:r>
      <w:bookmarkStart w:id="12" w:name="_GoBack"/>
      <w:bookmarkEnd w:id="12"/>
    </w:p>
    <w:p>
      <w:pPr>
        <w:pStyle w:val="14"/>
        <w:spacing w:after="0" w:line="240" w:lineRule="auto"/>
        <w:ind w:left="142" w:hanging="11"/>
        <w:jc w:val="both"/>
        <w:rPr>
          <w:rFonts w:hint="default" w:ascii="Times New Roman" w:hAnsi="Times New Roman" w:eastAsia="Times New Roman" w:cs="Times New Roman"/>
          <w:bCs/>
          <w:sz w:val="24"/>
          <w:szCs w:val="24"/>
          <w:lang w:val="en-US"/>
        </w:rPr>
      </w:pPr>
    </w:p>
    <w:p>
      <w:pPr>
        <w:pStyle w:val="14"/>
        <w:spacing w:after="0" w:line="240" w:lineRule="auto"/>
        <w:ind w:left="142" w:hanging="11"/>
        <w:jc w:val="both"/>
        <w:rPr>
          <w:rFonts w:hint="default" w:ascii="Times New Roman" w:hAnsi="Times New Roman" w:eastAsia="Times New Roman" w:cs="Times New Roman"/>
          <w:bCs/>
          <w:sz w:val="24"/>
          <w:szCs w:val="24"/>
          <w:lang w:val="en-US"/>
        </w:rPr>
      </w:pPr>
    </w:p>
    <w:p>
      <w:pPr>
        <w:pStyle w:val="14"/>
        <w:spacing w:after="0" w:line="240" w:lineRule="auto"/>
        <w:ind w:left="362" w:leftChars="151" w:firstLine="1185" w:firstLineChars="494"/>
        <w:jc w:val="both"/>
        <w:rPr>
          <w:rFonts w:hint="default" w:ascii="Times New Roman" w:hAnsi="Times New Roman" w:eastAsia="Times New Roman" w:cs="Times New Roman"/>
          <w:bCs/>
          <w:sz w:val="24"/>
          <w:szCs w:val="24"/>
          <w:lang w:val="en-US"/>
        </w:rPr>
      </w:pPr>
      <w:r>
        <w:rPr>
          <w:rFonts w:hint="default" w:ascii="Times New Roman" w:hAnsi="Times New Roman" w:eastAsia="Times New Roman" w:cs="Times New Roman"/>
          <w:bCs/>
          <w:sz w:val="24"/>
          <w:szCs w:val="24"/>
          <w:lang w:val="ro-RO"/>
        </w:rPr>
        <w:t xml:space="preserve">                                                                                Ș</w:t>
      </w:r>
      <w:r>
        <w:rPr>
          <w:rFonts w:hint="default" w:ascii="Times New Roman" w:hAnsi="Times New Roman" w:eastAsia="Times New Roman" w:cs="Times New Roman"/>
          <w:bCs/>
          <w:sz w:val="24"/>
          <w:szCs w:val="24"/>
          <w:lang w:val="en-US"/>
        </w:rPr>
        <w:t xml:space="preserve">ef </w:t>
      </w:r>
      <w:r>
        <w:rPr>
          <w:rFonts w:hint="default" w:ascii="Times New Roman" w:hAnsi="Times New Roman" w:eastAsia="Times New Roman" w:cs="Times New Roman"/>
          <w:bCs/>
          <w:sz w:val="24"/>
          <w:szCs w:val="24"/>
          <w:lang w:val="ro-RO"/>
        </w:rPr>
        <w:t>B</w:t>
      </w:r>
      <w:r>
        <w:rPr>
          <w:rFonts w:hint="default" w:ascii="Times New Roman" w:hAnsi="Times New Roman" w:eastAsia="Times New Roman" w:cs="Times New Roman"/>
          <w:bCs/>
          <w:sz w:val="24"/>
          <w:szCs w:val="24"/>
          <w:lang w:val="en-US"/>
        </w:rPr>
        <w:t>.I.I.</w:t>
      </w:r>
      <w:r>
        <w:rPr>
          <w:rFonts w:hint="default" w:ascii="Times New Roman" w:hAnsi="Times New Roman" w:eastAsia="Times New Roman" w:cs="Times New Roman"/>
          <w:bCs/>
          <w:sz w:val="24"/>
          <w:szCs w:val="24"/>
          <w:lang w:val="ro-RO"/>
        </w:rPr>
        <w:t>A.</w:t>
      </w:r>
      <w:r>
        <w:rPr>
          <w:rFonts w:hint="default" w:ascii="Times New Roman" w:hAnsi="Times New Roman" w:eastAsia="Times New Roman" w:cs="Times New Roman"/>
          <w:bCs/>
          <w:sz w:val="24"/>
          <w:szCs w:val="24"/>
          <w:lang w:val="en-US"/>
        </w:rPr>
        <w:t>,</w:t>
      </w:r>
    </w:p>
    <w:p>
      <w:pPr>
        <w:pStyle w:val="14"/>
        <w:spacing w:after="0" w:line="240" w:lineRule="auto"/>
        <w:ind w:left="362" w:leftChars="151" w:firstLine="5263" w:firstLineChars="2193"/>
        <w:jc w:val="both"/>
        <w:rPr>
          <w:rFonts w:hint="default" w:ascii="Times New Roman" w:hAnsi="Times New Roman" w:eastAsia="Times New Roman" w:cs="Times New Roman"/>
          <w:bCs/>
          <w:sz w:val="24"/>
          <w:szCs w:val="24"/>
          <w:lang w:val="ro-RO"/>
        </w:rPr>
      </w:pPr>
      <w:r>
        <w:rPr>
          <w:rFonts w:hint="default" w:ascii="Times New Roman" w:hAnsi="Times New Roman" w:eastAsia="Times New Roman" w:cs="Times New Roman"/>
          <w:bCs/>
          <w:sz w:val="24"/>
          <w:szCs w:val="24"/>
          <w:lang w:val="ro-RO"/>
        </w:rPr>
        <w:t>Dr. Marian Miroslav TODOR</w:t>
      </w:r>
    </w:p>
    <w:p>
      <w:pPr>
        <w:rPr>
          <w:sz w:val="24"/>
          <w:szCs w:val="24"/>
        </w:rPr>
      </w:pP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pStyle w:val="7"/>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-381000</wp:posOffset>
          </wp:positionH>
          <wp:positionV relativeFrom="margin">
            <wp:posOffset>-714375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098FF"/>
    <w:multiLevelType w:val="singleLevel"/>
    <w:tmpl w:val="DAA098FF"/>
    <w:lvl w:ilvl="0" w:tentative="0">
      <w:start w:val="5"/>
      <w:numFmt w:val="decimal"/>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2351"/>
    <w:rsid w:val="012B6842"/>
    <w:rsid w:val="02571EA5"/>
    <w:rsid w:val="0541124A"/>
    <w:rsid w:val="0684081D"/>
    <w:rsid w:val="09B104C2"/>
    <w:rsid w:val="0DCB6467"/>
    <w:rsid w:val="1082796F"/>
    <w:rsid w:val="10AA2939"/>
    <w:rsid w:val="11E728BA"/>
    <w:rsid w:val="12723627"/>
    <w:rsid w:val="12830C92"/>
    <w:rsid w:val="14546564"/>
    <w:rsid w:val="1731498F"/>
    <w:rsid w:val="192D6A55"/>
    <w:rsid w:val="19D5145F"/>
    <w:rsid w:val="1AB26541"/>
    <w:rsid w:val="1C27146D"/>
    <w:rsid w:val="1D0E79D9"/>
    <w:rsid w:val="1EB03656"/>
    <w:rsid w:val="1ED41338"/>
    <w:rsid w:val="277557A1"/>
    <w:rsid w:val="28340600"/>
    <w:rsid w:val="2AF415A7"/>
    <w:rsid w:val="2D456CE0"/>
    <w:rsid w:val="30E36D33"/>
    <w:rsid w:val="33D61B6D"/>
    <w:rsid w:val="3853065A"/>
    <w:rsid w:val="391E5B38"/>
    <w:rsid w:val="39D6295E"/>
    <w:rsid w:val="39FD2829"/>
    <w:rsid w:val="42885F30"/>
    <w:rsid w:val="431473A9"/>
    <w:rsid w:val="47EE25BF"/>
    <w:rsid w:val="4BB952F9"/>
    <w:rsid w:val="50AA29E0"/>
    <w:rsid w:val="55C173C8"/>
    <w:rsid w:val="5B3669F6"/>
    <w:rsid w:val="5DFA6884"/>
    <w:rsid w:val="60A00992"/>
    <w:rsid w:val="60D948A6"/>
    <w:rsid w:val="61E948EB"/>
    <w:rsid w:val="63FF5479"/>
    <w:rsid w:val="64BB40E3"/>
    <w:rsid w:val="686F1D70"/>
    <w:rsid w:val="6CCE2490"/>
    <w:rsid w:val="6D0E74C1"/>
    <w:rsid w:val="6D262139"/>
    <w:rsid w:val="6E3B2B5F"/>
    <w:rsid w:val="742B5469"/>
    <w:rsid w:val="78A43F1F"/>
    <w:rsid w:val="7BE65862"/>
    <w:rsid w:val="7E571D87"/>
    <w:rsid w:val="7E9800C1"/>
    <w:rsid w:val="7F143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2021-10-15T07:20:00Z</cp:lastPrinted>
  <dcterms:modified xsi:type="dcterms:W3CDTF">2022-03-17T11:57:28Z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2057-11.2.0.11029</vt:lpwstr>
  </property>
  <property fmtid="{D5CDD505-2E9C-101B-9397-08002B2CF9AE}" pid="3" name="ICV">
    <vt:lpwstr>EA74819DD69E4C20B4F8E5B7FE268705</vt:lpwstr>
  </property>
</Properties>
</file>