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BARA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b/>
          <w:bCs/>
          <w:lang w:val="it-IT"/>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BARA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56" w:tblpY="-3831"/>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Bara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3420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608.55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Dobresti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1705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303.15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Lapusnic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2666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413.60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Radmanesti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1197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200.70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Spata</w:t>
                  </w:r>
                </w:p>
              </w:tc>
              <w:tc>
                <w:tcPr>
                  <w:tcW w:w="7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1164</w:t>
                  </w:r>
                </w:p>
              </w:tc>
              <w:tc>
                <w:tcPr>
                  <w:tcW w:w="102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10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187.40</w:t>
                  </w:r>
                </w:p>
              </w:tc>
            </w:tr>
            <w:tr>
              <w:tblPrEx>
                <w:tblCellMar>
                  <w:top w:w="0" w:type="dxa"/>
                  <w:left w:w="0" w:type="dxa"/>
                  <w:bottom w:w="0" w:type="dxa"/>
                  <w:right w:w="0" w:type="dxa"/>
                </w:tblCellMar>
              </w:tblPrEx>
              <w:trPr>
                <w:trHeight w:val="383" w:hRule="atLeast"/>
              </w:trPr>
              <w:tc>
                <w:tcPr>
                  <w:tcW w:w="13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85</w:t>
                  </w:r>
                </w:p>
              </w:tc>
              <w:tc>
                <w:tcPr>
                  <w:tcW w:w="7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w:t>
                  </w:r>
                </w:p>
              </w:tc>
              <w:tc>
                <w:tcPr>
                  <w:tcW w:w="7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w:t>
                  </w:r>
                </w:p>
              </w:tc>
              <w:tc>
                <w:tcPr>
                  <w:tcW w:w="7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10152</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114</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60</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79</w:t>
                  </w:r>
                </w:p>
              </w:tc>
              <w:tc>
                <w:tcPr>
                  <w:tcW w:w="10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cs="Times New Roman"/>
                      <w:sz w:val="24"/>
                      <w:szCs w:val="24"/>
                      <w:lang w:val="ro-RO" w:eastAsia="en-US" w:bidi="ar-SA"/>
                    </w:rPr>
                  </w:pPr>
                  <w:r>
                    <w:rPr>
                      <w:rFonts w:hint="default" w:ascii="Trebuchet MS" w:hAnsi="Trebuchet MS" w:cs="Trebuchet MS"/>
                      <w:sz w:val="24"/>
                      <w:szCs w:val="24"/>
                      <w:lang w:val="ro-RO" w:eastAsia="en-US" w:bidi="ar-SA"/>
                    </w:rPr>
                    <w:t>30</w:t>
                  </w:r>
                </w:p>
              </w:tc>
              <w:tc>
                <w:tcPr>
                  <w:tcW w:w="14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17</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3.40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17</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3.40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BoldMT" w:cs="Times New Roman"/>
          <w:b/>
          <w:color w:val="auto"/>
          <w:sz w:val="24"/>
          <w:szCs w:val="24"/>
        </w:rPr>
        <w:t xml:space="preserve"> </w:t>
      </w:r>
      <w:r>
        <w:rPr>
          <w:rFonts w:hint="default" w:ascii="Times New Roman" w:hAnsi="Times New Roman" w:eastAsia="Arial-BoldMT" w:cs="Times New Roman"/>
          <w:b/>
          <w:color w:val="auto"/>
          <w:sz w:val="24"/>
          <w:szCs w:val="24"/>
          <w:lang w:val="ro-RO"/>
        </w:rPr>
        <w:tab/>
      </w: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BARA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BARA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BARA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BARA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BARA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Bara</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Dobresti</w:t>
      </w:r>
      <w:r>
        <w:rPr>
          <w:rFonts w:hint="default" w:ascii="Times New Roman" w:hAnsi="Times New Roman" w:eastAsia="CIDFont+F3"/>
          <w:b/>
          <w:bCs/>
          <w:sz w:val="24"/>
          <w:szCs w:val="24"/>
          <w:lang w:val="ro-RO"/>
        </w:rPr>
        <w:t>, Lapusnic, Radmanesti, Spata</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BARA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BARA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11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86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86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86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86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0000FF"/>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eastAsia="Calibri" w:cs="Times New Roman"/>
                <w:bCs/>
                <w:color w:val="0000FF"/>
                <w:sz w:val="20"/>
                <w:szCs w:val="20"/>
                <w:lang w:val="ro-RO" w:eastAsia="en-US" w:bidi="ar-SA"/>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center"/>
              <w:textAlignment w:val="center"/>
              <w:rPr>
                <w:rFonts w:hint="default" w:ascii="Times New Roman" w:hAnsi="Times New Roman" w:eastAsia="Calibri" w:cs="Times New Roman"/>
                <w:bCs/>
                <w:color w:val="0000FF"/>
                <w:sz w:val="20"/>
                <w:szCs w:val="20"/>
                <w:lang w:val="ro-RO" w:eastAsia="en-US" w:bidi="ar-SA"/>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center"/>
              <w:textAlignment w:val="center"/>
              <w:rPr>
                <w:rFonts w:hint="default" w:ascii="Times New Roman" w:hAnsi="Times New Roman" w:eastAsia="Calibri" w:cs="Times New Roman"/>
                <w:bCs/>
                <w:color w:val="0000FF"/>
                <w:sz w:val="20"/>
                <w:szCs w:val="20"/>
                <w:lang w:val="ro-RO" w:eastAsia="en-US" w:bidi="ar-SA"/>
              </w:rPr>
            </w:pPr>
            <w:r>
              <w:rPr>
                <w:rFonts w:hint="default" w:ascii="Times New Roman" w:hAnsi="Times New Roman" w:eastAsia="SimSun" w:cs="Times New Roman"/>
                <w:i w:val="0"/>
                <w:iCs w:val="0"/>
                <w:color w:val="000000"/>
                <w:kern w:val="0"/>
                <w:sz w:val="20"/>
                <w:szCs w:val="20"/>
                <w:u w:val="none"/>
                <w:lang w:val="en-US" w:eastAsia="zh-CN" w:bidi="ar"/>
              </w:rPr>
              <w:t>7500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center"/>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873B9"/>
    <w:rsid w:val="012E5E7C"/>
    <w:rsid w:val="01AD2D1B"/>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1200174"/>
    <w:rsid w:val="41335BDC"/>
    <w:rsid w:val="447D73EA"/>
    <w:rsid w:val="44BE57E8"/>
    <w:rsid w:val="44C2018A"/>
    <w:rsid w:val="45CA5B98"/>
    <w:rsid w:val="461C207E"/>
    <w:rsid w:val="46CA112D"/>
    <w:rsid w:val="47E415B2"/>
    <w:rsid w:val="49C34785"/>
    <w:rsid w:val="4BB952F9"/>
    <w:rsid w:val="4D3145DE"/>
    <w:rsid w:val="4EE27EB0"/>
    <w:rsid w:val="53C97ADC"/>
    <w:rsid w:val="56BF5253"/>
    <w:rsid w:val="58272696"/>
    <w:rsid w:val="59472B8C"/>
    <w:rsid w:val="5AE975C3"/>
    <w:rsid w:val="5B1F3371"/>
    <w:rsid w:val="5C3A2F95"/>
    <w:rsid w:val="5D2B0C82"/>
    <w:rsid w:val="61E948EB"/>
    <w:rsid w:val="643D4614"/>
    <w:rsid w:val="655970F4"/>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2022-02-28T09:45:58Z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9CEC8369152C41A2959EB988B9ECBC36</vt:lpwstr>
  </property>
</Properties>
</file>